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6E643D8B" w:rsidR="00CF1EAE" w:rsidRPr="004A4B33" w:rsidRDefault="00CF1EAE" w:rsidP="00CF1EAE">
      <w:pPr>
        <w:pStyle w:val="CRCoverPage"/>
        <w:tabs>
          <w:tab w:val="right" w:pos="9639"/>
        </w:tabs>
        <w:spacing w:after="0"/>
        <w:rPr>
          <w:b/>
          <w:noProof/>
          <w:sz w:val="24"/>
          <w:szCs w:val="24"/>
        </w:rPr>
      </w:pPr>
      <w:bookmarkStart w:id="0" w:name="_Hlk115193383"/>
      <w:bookmarkEnd w:id="0"/>
      <w:r w:rsidRPr="00CE2705">
        <w:rPr>
          <w:b/>
          <w:noProof/>
          <w:sz w:val="24"/>
          <w:szCs w:val="24"/>
        </w:rPr>
        <w:t xml:space="preserve">3GPP TSG-RAN </w:t>
      </w:r>
      <w:r w:rsidRPr="00CE2705">
        <w:rPr>
          <w:rFonts w:hint="eastAsia"/>
          <w:b/>
          <w:noProof/>
          <w:sz w:val="24"/>
          <w:szCs w:val="24"/>
          <w:lang w:eastAsia="zh-CN"/>
        </w:rPr>
        <w:t>WG</w:t>
      </w:r>
      <w:r w:rsidR="00490204">
        <w:rPr>
          <w:b/>
          <w:noProof/>
          <w:sz w:val="24"/>
          <w:szCs w:val="24"/>
        </w:rPr>
        <w:t>3 Meeting #125</w:t>
      </w:r>
      <w:r w:rsidRPr="00CE2705">
        <w:rPr>
          <w:b/>
          <w:noProof/>
          <w:sz w:val="24"/>
          <w:szCs w:val="24"/>
        </w:rPr>
        <w:t>bis</w:t>
      </w:r>
      <w:r w:rsidRPr="00CE2705">
        <w:rPr>
          <w:b/>
          <w:i/>
          <w:noProof/>
          <w:sz w:val="24"/>
          <w:szCs w:val="24"/>
        </w:rPr>
        <w:tab/>
      </w:r>
      <w:r w:rsidR="00490204">
        <w:rPr>
          <w:b/>
          <w:noProof/>
          <w:sz w:val="24"/>
          <w:szCs w:val="24"/>
        </w:rPr>
        <w:t>R2</w:t>
      </w:r>
      <w:r w:rsidR="00446B08">
        <w:rPr>
          <w:b/>
          <w:noProof/>
          <w:sz w:val="24"/>
          <w:szCs w:val="24"/>
        </w:rPr>
        <w:t>-</w:t>
      </w:r>
      <w:r w:rsidR="00D133E7" w:rsidRPr="00D133E7">
        <w:t xml:space="preserve"> </w:t>
      </w:r>
      <w:bookmarkStart w:id="1" w:name="_GoBack"/>
      <w:r w:rsidR="00D133E7" w:rsidRPr="00D133E7">
        <w:rPr>
          <w:b/>
          <w:noProof/>
          <w:sz w:val="24"/>
          <w:szCs w:val="24"/>
        </w:rPr>
        <w:t>2403274</w:t>
      </w:r>
      <w:bookmarkEnd w:id="1"/>
    </w:p>
    <w:p w14:paraId="1CD5986C" w14:textId="5A134B2C" w:rsidR="00CF1EAE" w:rsidRDefault="005034EE" w:rsidP="00CF1EAE">
      <w:pPr>
        <w:pStyle w:val="3GPPHeader"/>
        <w:rPr>
          <w:noProof/>
          <w:szCs w:val="24"/>
          <w:lang w:eastAsia="ko-KR"/>
        </w:rPr>
      </w:pPr>
      <w:r>
        <w:rPr>
          <w:noProof/>
          <w:szCs w:val="24"/>
          <w:lang w:eastAsia="ko-KR"/>
        </w:rPr>
        <w:t>Changsha</w:t>
      </w:r>
      <w:r w:rsidR="00B55E00">
        <w:rPr>
          <w:noProof/>
          <w:szCs w:val="24"/>
          <w:lang w:eastAsia="ko-KR"/>
        </w:rPr>
        <w:t>, China</w:t>
      </w:r>
      <w:r w:rsidR="00702913">
        <w:rPr>
          <w:noProof/>
          <w:szCs w:val="24"/>
          <w:lang w:eastAsia="ko-KR"/>
        </w:rPr>
        <w:t xml:space="preserve">, </w:t>
      </w:r>
      <w:r w:rsidR="00B55E00">
        <w:rPr>
          <w:noProof/>
          <w:szCs w:val="24"/>
          <w:lang w:eastAsia="ko-KR"/>
        </w:rPr>
        <w:t>April 15-19, 2024</w:t>
      </w:r>
    </w:p>
    <w:p w14:paraId="252563D4" w14:textId="77777777" w:rsidR="00E90E49" w:rsidRPr="00CE0424" w:rsidRDefault="00E90E49" w:rsidP="00357380">
      <w:pPr>
        <w:pStyle w:val="3GPPHeader"/>
      </w:pPr>
    </w:p>
    <w:p w14:paraId="267378A2" w14:textId="530E1E9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133E7">
        <w:rPr>
          <w:sz w:val="22"/>
          <w:szCs w:val="22"/>
        </w:rPr>
        <w:t>8.9.2</w:t>
      </w:r>
    </w:p>
    <w:p w14:paraId="36E7B6AB" w14:textId="21A8EF09" w:rsidR="00E90E49" w:rsidRPr="00CE0424" w:rsidRDefault="003D3C45" w:rsidP="00F64C2B">
      <w:pPr>
        <w:pStyle w:val="3GPPHeader"/>
        <w:rPr>
          <w:sz w:val="22"/>
          <w:szCs w:val="22"/>
        </w:rPr>
      </w:pPr>
      <w:r>
        <w:rPr>
          <w:sz w:val="22"/>
          <w:szCs w:val="22"/>
        </w:rPr>
        <w:t>Source:</w:t>
      </w:r>
      <w:r w:rsidR="00E90E49" w:rsidRPr="00CE0424">
        <w:rPr>
          <w:sz w:val="22"/>
          <w:szCs w:val="22"/>
        </w:rPr>
        <w:tab/>
      </w:r>
      <w:r w:rsidR="00B55E00">
        <w:rPr>
          <w:sz w:val="22"/>
          <w:szCs w:val="22"/>
        </w:rPr>
        <w:t>THALES</w:t>
      </w:r>
    </w:p>
    <w:p w14:paraId="72579376" w14:textId="4C3AD246" w:rsidR="00E90E49" w:rsidRPr="00CE0424" w:rsidRDefault="003D3C45" w:rsidP="00311702">
      <w:pPr>
        <w:pStyle w:val="3GPPHeader"/>
        <w:rPr>
          <w:sz w:val="22"/>
          <w:szCs w:val="22"/>
        </w:rPr>
      </w:pPr>
      <w:r>
        <w:rPr>
          <w:sz w:val="22"/>
          <w:szCs w:val="22"/>
        </w:rPr>
        <w:t>Title:</w:t>
      </w:r>
      <w:r w:rsidR="00E90E49" w:rsidRPr="00CE0424">
        <w:rPr>
          <w:sz w:val="22"/>
          <w:szCs w:val="22"/>
        </w:rPr>
        <w:tab/>
      </w:r>
      <w:r w:rsidR="00B55E00">
        <w:rPr>
          <w:sz w:val="22"/>
          <w:szCs w:val="22"/>
        </w:rPr>
        <w:t xml:space="preserve">Discussion </w:t>
      </w:r>
      <w:r w:rsidR="005034EE">
        <w:rPr>
          <w:sz w:val="22"/>
          <w:szCs w:val="22"/>
        </w:rPr>
        <w:t xml:space="preserve">on Store and Forward support </w:t>
      </w:r>
      <w:r w:rsidR="00682F64">
        <w:rPr>
          <w:sz w:val="22"/>
          <w:szCs w:val="22"/>
        </w:rPr>
        <w:t>for</w:t>
      </w:r>
      <w:r w:rsidR="00622570">
        <w:rPr>
          <w:sz w:val="22"/>
          <w:szCs w:val="22"/>
        </w:rPr>
        <w:t xml:space="preserve"> </w:t>
      </w:r>
      <w:proofErr w:type="spellStart"/>
      <w:r w:rsidR="005034EE">
        <w:rPr>
          <w:sz w:val="22"/>
          <w:szCs w:val="22"/>
        </w:rPr>
        <w:t>IoT</w:t>
      </w:r>
      <w:proofErr w:type="spellEnd"/>
      <w:r w:rsidR="00B55E00">
        <w:rPr>
          <w:sz w:val="22"/>
          <w:szCs w:val="22"/>
        </w:rPr>
        <w:t xml:space="preserve"> NTN </w:t>
      </w:r>
      <w:r w:rsidR="005034EE">
        <w:rPr>
          <w:sz w:val="22"/>
          <w:szCs w:val="22"/>
        </w:rPr>
        <w:t>Phase 3</w:t>
      </w:r>
    </w:p>
    <w:p w14:paraId="24C111CD" w14:textId="78C2490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55E00">
        <w:rPr>
          <w:sz w:val="22"/>
          <w:szCs w:val="22"/>
        </w:rPr>
        <w:t>Discussion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3764CB41" w14:textId="7DB11F95" w:rsidR="00CD1096" w:rsidRDefault="00CD1096" w:rsidP="00976D9B">
      <w:pPr>
        <w:pStyle w:val="BodyText"/>
      </w:pPr>
      <w:bookmarkStart w:id="2" w:name="_Ref178064866"/>
      <w:r>
        <w:t xml:space="preserve">The </w:t>
      </w:r>
      <w:r w:rsidR="00976D9B">
        <w:t xml:space="preserve">approved </w:t>
      </w:r>
      <w:r>
        <w:t xml:space="preserve">work item </w:t>
      </w:r>
      <w:r w:rsidR="00307266">
        <w:t xml:space="preserve">justifications and </w:t>
      </w:r>
      <w:r w:rsidR="00976D9B">
        <w:t xml:space="preserve">objectives </w:t>
      </w:r>
      <w:r>
        <w:t xml:space="preserve">for NR NTN </w:t>
      </w:r>
      <w:r w:rsidR="00976D9B">
        <w:t>Evolution in Rel-19</w:t>
      </w:r>
      <w:r>
        <w:t xml:space="preserve"> [1] emphasizes </w:t>
      </w:r>
      <w:r w:rsidR="00F17621">
        <w:t>the benefit to support Store and Forward operation for NB-</w:t>
      </w:r>
      <w:proofErr w:type="spellStart"/>
      <w:r w:rsidR="00F17621">
        <w:t>IoT</w:t>
      </w:r>
      <w:proofErr w:type="spellEnd"/>
      <w:r w:rsidR="00F17621">
        <w:t>.</w:t>
      </w:r>
    </w:p>
    <w:tbl>
      <w:tblPr>
        <w:tblStyle w:val="TableGrid"/>
        <w:tblW w:w="0" w:type="auto"/>
        <w:tblLook w:val="04A0" w:firstRow="1" w:lastRow="0" w:firstColumn="1" w:lastColumn="0" w:noHBand="0" w:noVBand="1"/>
      </w:tblPr>
      <w:tblGrid>
        <w:gridCol w:w="9629"/>
      </w:tblGrid>
      <w:tr w:rsidR="00976D9B" w14:paraId="3A93D382" w14:textId="77777777" w:rsidTr="00976D9B">
        <w:tc>
          <w:tcPr>
            <w:tcW w:w="9629" w:type="dxa"/>
          </w:tcPr>
          <w:p w14:paraId="30C7A9AD" w14:textId="77777777" w:rsidR="004C6842" w:rsidRPr="00134B7D" w:rsidRDefault="004C6842" w:rsidP="004C6842">
            <w:pPr>
              <w:spacing w:after="0"/>
              <w:rPr>
                <w:bCs/>
              </w:rPr>
            </w:pPr>
          </w:p>
          <w:p w14:paraId="6E571C7D" w14:textId="77777777" w:rsidR="005034EE" w:rsidRPr="005034EE" w:rsidRDefault="005034EE" w:rsidP="005034EE">
            <w:pPr>
              <w:spacing w:after="0"/>
              <w:jc w:val="left"/>
              <w:rPr>
                <w:rFonts w:eastAsia="Times New Roman"/>
                <w:sz w:val="20"/>
                <w:szCs w:val="20"/>
                <w:lang w:val="en-GB" w:eastAsia="zh-CN"/>
              </w:rPr>
            </w:pPr>
            <w:r w:rsidRPr="005034EE">
              <w:rPr>
                <w:rFonts w:eastAsia="Times New Roman"/>
                <w:sz w:val="20"/>
                <w:szCs w:val="20"/>
                <w:lang w:val="en-GB" w:eastAsia="zh-CN"/>
              </w:rPr>
              <w:t>Benefits specifically associated with the support of Store and Forward (S&amp;F) Satellite operation with regenerative payload:</w:t>
            </w:r>
          </w:p>
          <w:p w14:paraId="6FD08F0B" w14:textId="56BD5CC4" w:rsidR="005034EE" w:rsidRPr="005034EE" w:rsidRDefault="005034EE" w:rsidP="005034EE">
            <w:pPr>
              <w:pStyle w:val="ListParagraph"/>
              <w:numPr>
                <w:ilvl w:val="0"/>
                <w:numId w:val="35"/>
              </w:numPr>
              <w:jc w:val="left"/>
              <w:rPr>
                <w:lang w:eastAsia="zh-CN"/>
              </w:rPr>
            </w:pPr>
            <w:r w:rsidRPr="005034EE">
              <w:rPr>
                <w:lang w:eastAsia="zh-CN"/>
              </w:rPr>
              <w:t xml:space="preserve">S&amp;F operation allows for delay-tolerant, non-real-time </w:t>
            </w:r>
            <w:proofErr w:type="spellStart"/>
            <w:r w:rsidRPr="005034EE">
              <w:rPr>
                <w:lang w:eastAsia="zh-CN"/>
              </w:rPr>
              <w:t>IoT</w:t>
            </w:r>
            <w:proofErr w:type="spellEnd"/>
            <w:r w:rsidRPr="005034EE">
              <w:rPr>
                <w:lang w:eastAsia="zh-CN"/>
              </w:rPr>
              <w:t xml:space="preserve"> NTN services to be offered in areas visited by the satellites but with no need to have NTN gateway infrastructure (e.g.mid-sea, remote areas)</w:t>
            </w:r>
          </w:p>
          <w:p w14:paraId="0A124990" w14:textId="77777777" w:rsidR="005034EE" w:rsidRPr="005034EE" w:rsidRDefault="005034EE" w:rsidP="005034EE">
            <w:pPr>
              <w:pStyle w:val="ListParagraph"/>
              <w:numPr>
                <w:ilvl w:val="0"/>
                <w:numId w:val="35"/>
              </w:numPr>
              <w:jc w:val="left"/>
              <w:rPr>
                <w:lang w:eastAsia="zh-CN"/>
              </w:rPr>
            </w:pPr>
            <w:r w:rsidRPr="005034EE">
              <w:rPr>
                <w:lang w:val="en-GB" w:eastAsia="zh-CN"/>
              </w:rPr>
              <w:t xml:space="preserve">Along with support for discontinuous coverage, support for S&amp;F operation is key to facilitate cost-effective deployment of </w:t>
            </w:r>
            <w:proofErr w:type="spellStart"/>
            <w:r w:rsidRPr="005034EE">
              <w:rPr>
                <w:lang w:val="en-GB" w:eastAsia="zh-CN"/>
              </w:rPr>
              <w:t>IoT</w:t>
            </w:r>
            <w:proofErr w:type="spellEnd"/>
            <w:r w:rsidRPr="005034EE">
              <w:rPr>
                <w:lang w:val="en-GB" w:eastAsia="zh-CN"/>
              </w:rPr>
              <w:t xml:space="preserve"> NTN services and enable an immediate operational service with (1) sparse LEO constellations and (2) reduced ground segment infrastructure.</w:t>
            </w:r>
          </w:p>
          <w:p w14:paraId="353AE8A6" w14:textId="2FB33C05" w:rsidR="005034EE" w:rsidRPr="005034EE" w:rsidRDefault="005034EE" w:rsidP="005034EE">
            <w:pPr>
              <w:pStyle w:val="ListParagraph"/>
              <w:numPr>
                <w:ilvl w:val="0"/>
                <w:numId w:val="35"/>
              </w:numPr>
              <w:jc w:val="left"/>
              <w:rPr>
                <w:lang w:eastAsia="zh-CN"/>
              </w:rPr>
            </w:pPr>
            <w:r w:rsidRPr="005034EE">
              <w:rPr>
                <w:lang w:val="en-GB" w:eastAsia="zh-CN"/>
              </w:rPr>
              <w:t xml:space="preserve">The support of S&amp;F puts the 3GPP </w:t>
            </w:r>
            <w:proofErr w:type="spellStart"/>
            <w:r w:rsidRPr="005034EE">
              <w:rPr>
                <w:lang w:val="en-GB" w:eastAsia="zh-CN"/>
              </w:rPr>
              <w:t>IoT</w:t>
            </w:r>
            <w:proofErr w:type="spellEnd"/>
            <w:r w:rsidRPr="005034EE">
              <w:rPr>
                <w:lang w:val="en-GB" w:eastAsia="zh-CN"/>
              </w:rPr>
              <w:t xml:space="preserve"> NTN solution on par with other non-3GPP solutions intended for massive satellite </w:t>
            </w:r>
            <w:proofErr w:type="spellStart"/>
            <w:r w:rsidRPr="005034EE">
              <w:rPr>
                <w:lang w:val="en-GB" w:eastAsia="zh-CN"/>
              </w:rPr>
              <w:t>IoT</w:t>
            </w:r>
            <w:proofErr w:type="spellEnd"/>
            <w:r w:rsidRPr="005034EE">
              <w:rPr>
                <w:lang w:val="en-GB" w:eastAsia="zh-CN"/>
              </w:rPr>
              <w:t>, which natively already supports S&amp;F services</w:t>
            </w:r>
          </w:p>
          <w:p w14:paraId="09AFDBE7" w14:textId="459CF09E" w:rsidR="00976D9B" w:rsidRPr="005034E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GB" w:eastAsia="zh-CN"/>
              </w:rPr>
            </w:pPr>
          </w:p>
        </w:tc>
      </w:tr>
    </w:tbl>
    <w:p w14:paraId="68067DA1" w14:textId="5FA8348D" w:rsidR="00976D9B" w:rsidRDefault="00976D9B" w:rsidP="00976D9B">
      <w:pPr>
        <w:pStyle w:val="BodyText"/>
      </w:pPr>
    </w:p>
    <w:tbl>
      <w:tblPr>
        <w:tblStyle w:val="TableGrid"/>
        <w:tblW w:w="0" w:type="auto"/>
        <w:tblLook w:val="04A0" w:firstRow="1" w:lastRow="0" w:firstColumn="1" w:lastColumn="0" w:noHBand="0" w:noVBand="1"/>
      </w:tblPr>
      <w:tblGrid>
        <w:gridCol w:w="9629"/>
      </w:tblGrid>
      <w:tr w:rsidR="00307266" w14:paraId="055AAD5E" w14:textId="77777777" w:rsidTr="00307266">
        <w:tc>
          <w:tcPr>
            <w:tcW w:w="9629" w:type="dxa"/>
          </w:tcPr>
          <w:p w14:paraId="2CE4F8E8" w14:textId="77777777" w:rsidR="005034EE" w:rsidRPr="005034EE" w:rsidRDefault="005034EE" w:rsidP="005034EE">
            <w:pPr>
              <w:spacing w:after="0" w:line="276" w:lineRule="auto"/>
              <w:jc w:val="left"/>
              <w:rPr>
                <w:rFonts w:eastAsia="Times New Roman"/>
                <w:sz w:val="20"/>
                <w:szCs w:val="20"/>
                <w:lang w:val="en-GB" w:eastAsia="zh-CN"/>
              </w:rPr>
            </w:pPr>
            <w:r w:rsidRPr="005034EE">
              <w:rPr>
                <w:rFonts w:eastAsia="Times New Roman"/>
                <w:sz w:val="20"/>
                <w:szCs w:val="20"/>
                <w:lang w:val="en-GB" w:eastAsia="zh-CN"/>
              </w:rPr>
              <w:t xml:space="preserve">Support of </w:t>
            </w:r>
            <w:proofErr w:type="spellStart"/>
            <w:r w:rsidRPr="005034EE">
              <w:rPr>
                <w:rFonts w:eastAsia="Times New Roman"/>
                <w:sz w:val="20"/>
                <w:szCs w:val="20"/>
                <w:lang w:val="en-GB" w:eastAsia="zh-CN"/>
              </w:rPr>
              <w:t>Store&amp;Forward</w:t>
            </w:r>
            <w:proofErr w:type="spellEnd"/>
            <w:r w:rsidRPr="005034EE">
              <w:rPr>
                <w:rFonts w:eastAsia="Times New Roman"/>
                <w:sz w:val="20"/>
                <w:szCs w:val="20"/>
                <w:lang w:val="en-GB" w:eastAsia="zh-CN"/>
              </w:rPr>
              <w:t xml:space="preserve"> (S&amp;F) satellite operation with full </w:t>
            </w:r>
            <w:proofErr w:type="spellStart"/>
            <w:r w:rsidRPr="005034EE">
              <w:rPr>
                <w:rFonts w:eastAsia="Times New Roman"/>
                <w:sz w:val="20"/>
                <w:szCs w:val="20"/>
                <w:lang w:val="en-GB" w:eastAsia="zh-CN"/>
              </w:rPr>
              <w:t>eNB</w:t>
            </w:r>
            <w:proofErr w:type="spellEnd"/>
            <w:r w:rsidRPr="005034EE">
              <w:rPr>
                <w:rFonts w:eastAsia="Times New Roman"/>
                <w:sz w:val="20"/>
                <w:szCs w:val="20"/>
                <w:lang w:val="en-GB" w:eastAsia="zh-CN"/>
              </w:rPr>
              <w:t xml:space="preserve"> as regenerative payload, therefore:</w:t>
            </w:r>
          </w:p>
          <w:p w14:paraId="3988B42E" w14:textId="77777777" w:rsidR="005034EE" w:rsidRDefault="005034EE" w:rsidP="005034EE">
            <w:pPr>
              <w:pStyle w:val="ListParagraph"/>
              <w:numPr>
                <w:ilvl w:val="2"/>
                <w:numId w:val="33"/>
              </w:numPr>
              <w:spacing w:line="276" w:lineRule="auto"/>
              <w:jc w:val="left"/>
              <w:rPr>
                <w:lang w:eastAsia="zh-CN"/>
              </w:rPr>
            </w:pPr>
            <w:r w:rsidRPr="005034EE">
              <w:rPr>
                <w:lang w:eastAsia="zh-CN"/>
              </w:rPr>
              <w:t xml:space="preserve">Define the necessary enhancements into E-UTRAN (network &amp; UE) to support S&amp;F operation for delay-tolerant services [RAN3, RAN2]. </w:t>
            </w:r>
          </w:p>
          <w:p w14:paraId="0E50DE2D" w14:textId="1E0F79AB" w:rsidR="005034EE" w:rsidRPr="005034EE" w:rsidRDefault="005034EE" w:rsidP="005034EE">
            <w:pPr>
              <w:pStyle w:val="ListParagraph"/>
              <w:numPr>
                <w:ilvl w:val="3"/>
                <w:numId w:val="33"/>
              </w:numPr>
              <w:spacing w:line="276" w:lineRule="auto"/>
              <w:jc w:val="left"/>
              <w:rPr>
                <w:lang w:eastAsia="zh-CN"/>
              </w:rPr>
            </w:pPr>
            <w:r w:rsidRPr="005034EE">
              <w:rPr>
                <w:lang w:eastAsia="zh-CN"/>
              </w:rPr>
              <w:t>At least specify necessary enhancements e.g. related to S1 protocol, especially to address the feeder link switch over as needed [RAN3]</w:t>
            </w:r>
          </w:p>
          <w:p w14:paraId="30719B28" w14:textId="77777777" w:rsidR="005034EE" w:rsidRPr="005034EE" w:rsidRDefault="005034EE" w:rsidP="005034EE">
            <w:pPr>
              <w:spacing w:after="0" w:line="276" w:lineRule="auto"/>
              <w:ind w:left="420"/>
              <w:jc w:val="left"/>
              <w:rPr>
                <w:rFonts w:eastAsia="Times New Roman"/>
                <w:sz w:val="20"/>
                <w:szCs w:val="20"/>
                <w:lang w:val="en-GB" w:eastAsia="zh-CN"/>
              </w:rPr>
            </w:pPr>
            <w:r w:rsidRPr="005034EE">
              <w:rPr>
                <w:rFonts w:eastAsia="Times New Roman"/>
                <w:sz w:val="20"/>
                <w:szCs w:val="20"/>
                <w:lang w:val="en-GB" w:eastAsia="zh-CN"/>
              </w:rPr>
              <w:t>Note: Strive to minimise UE impact.</w:t>
            </w:r>
          </w:p>
          <w:p w14:paraId="115A19D0" w14:textId="77777777" w:rsidR="005034EE" w:rsidRPr="005034EE" w:rsidRDefault="005034EE" w:rsidP="005034EE">
            <w:pPr>
              <w:spacing w:after="0" w:line="276" w:lineRule="auto"/>
              <w:jc w:val="left"/>
              <w:rPr>
                <w:rFonts w:eastAsia="Times New Roman"/>
                <w:sz w:val="20"/>
                <w:szCs w:val="20"/>
                <w:lang w:val="en-GB" w:eastAsia="zh-CN"/>
              </w:rPr>
            </w:pPr>
          </w:p>
          <w:p w14:paraId="489CF097" w14:textId="77777777" w:rsidR="005034EE" w:rsidRPr="005034EE" w:rsidRDefault="005034EE" w:rsidP="005034EE">
            <w:pPr>
              <w:spacing w:after="0" w:line="276" w:lineRule="auto"/>
              <w:ind w:left="420"/>
              <w:jc w:val="left"/>
              <w:rPr>
                <w:rFonts w:eastAsia="Times New Roman"/>
                <w:sz w:val="20"/>
                <w:szCs w:val="20"/>
                <w:lang w:val="en-GB" w:eastAsia="zh-CN"/>
              </w:rPr>
            </w:pPr>
            <w:r w:rsidRPr="005034EE">
              <w:rPr>
                <w:rFonts w:eastAsia="Times New Roman"/>
                <w:sz w:val="20"/>
                <w:szCs w:val="20"/>
                <w:lang w:val="en-GB" w:eastAsia="zh-CN"/>
              </w:rPr>
              <w:t xml:space="preserve">Note: Coordination with SA2 (Rel-19 SA2 led Sat-Arch ph3 SI) is needed on the detail requirements (e.g. traffic type, or </w:t>
            </w:r>
            <w:proofErr w:type="spellStart"/>
            <w:r w:rsidRPr="005034EE">
              <w:rPr>
                <w:rFonts w:eastAsia="Times New Roman"/>
                <w:sz w:val="20"/>
                <w:szCs w:val="20"/>
                <w:lang w:val="en-GB" w:eastAsia="zh-CN"/>
              </w:rPr>
              <w:t>QoS</w:t>
            </w:r>
            <w:proofErr w:type="spellEnd"/>
            <w:r w:rsidRPr="005034EE">
              <w:rPr>
                <w:rFonts w:eastAsia="Times New Roman"/>
                <w:sz w:val="20"/>
                <w:szCs w:val="20"/>
                <w:lang w:val="en-GB" w:eastAsia="zh-CN"/>
              </w:rPr>
              <w:t xml:space="preserve"> parameters for S&amp;F), network architecture (e.g. whether consider (partial) core network on satellite) etc.; further coordination with CT1 might be required</w:t>
            </w:r>
          </w:p>
          <w:p w14:paraId="1AECB14E" w14:textId="77986844" w:rsidR="00307266" w:rsidRPr="005034EE" w:rsidRDefault="00307266" w:rsidP="00307266">
            <w:pPr>
              <w:pStyle w:val="BodyText"/>
              <w:rPr>
                <w:lang w:val="en-GB"/>
              </w:rPr>
            </w:pPr>
          </w:p>
        </w:tc>
      </w:tr>
    </w:tbl>
    <w:p w14:paraId="52F4E0A2" w14:textId="77777777" w:rsidR="00976D9B" w:rsidRDefault="00976D9B" w:rsidP="00976D9B">
      <w:pPr>
        <w:pStyle w:val="BodyText"/>
      </w:pPr>
    </w:p>
    <w:p w14:paraId="38F91EE2" w14:textId="77777777" w:rsidR="00976D9B" w:rsidRPr="00CE0424" w:rsidRDefault="00976D9B" w:rsidP="00976D9B">
      <w:pPr>
        <w:pStyle w:val="BodyText"/>
      </w:pPr>
    </w:p>
    <w:p w14:paraId="3488AE6B" w14:textId="549DEB11" w:rsidR="00233F1E" w:rsidRDefault="00230D18" w:rsidP="002874B5">
      <w:pPr>
        <w:pStyle w:val="Heading1"/>
      </w:pPr>
      <w:r>
        <w:t>2</w:t>
      </w:r>
      <w:r>
        <w:tab/>
      </w:r>
      <w:r w:rsidR="004000E8" w:rsidRPr="00CE0424">
        <w:t>Discussion</w:t>
      </w:r>
      <w:bookmarkEnd w:id="2"/>
    </w:p>
    <w:p w14:paraId="13B22E5B" w14:textId="24CD43B0" w:rsidR="002874B5" w:rsidRPr="002874B5" w:rsidRDefault="002874B5" w:rsidP="009C701A">
      <w:pPr>
        <w:rPr>
          <w:b/>
          <w:u w:val="single"/>
        </w:rPr>
      </w:pPr>
      <w:r w:rsidRPr="002874B5">
        <w:rPr>
          <w:b/>
          <w:u w:val="single"/>
        </w:rPr>
        <w:t>Regenerative payload support in the TS 36.300</w:t>
      </w:r>
    </w:p>
    <w:p w14:paraId="24058AEA" w14:textId="3F9FC610" w:rsidR="00F85A30" w:rsidRDefault="002874B5" w:rsidP="009C701A">
      <w:r>
        <w:t xml:space="preserve">Store and Forward operations require to NTN payload to on-board an </w:t>
      </w:r>
      <w:proofErr w:type="spellStart"/>
      <w:r>
        <w:t>eNB</w:t>
      </w:r>
      <w:proofErr w:type="spellEnd"/>
      <w:r>
        <w:t xml:space="preserve">. While in Rel-17 and Rel-18 the defined architecture was transparent, Rel-19 is defining a regenerative payload architecture where NTN </w:t>
      </w:r>
      <w:r>
        <w:lastRenderedPageBreak/>
        <w:t xml:space="preserve">operations are on-boarded. In parallel, the Rel-19 will </w:t>
      </w:r>
      <w:r w:rsidR="00A230F3">
        <w:t xml:space="preserve">bring </w:t>
      </w:r>
      <w:r>
        <w:t xml:space="preserve">support </w:t>
      </w:r>
      <w:r w:rsidR="00A230F3">
        <w:t xml:space="preserve">of the </w:t>
      </w:r>
      <w:r>
        <w:t>regenerative payload for NR NTN.</w:t>
      </w:r>
      <w:r w:rsidR="00A230F3">
        <w:t xml:space="preserve"> Therefore, it is interesting to align regenerative payload architecture between NR NTN and </w:t>
      </w:r>
      <w:proofErr w:type="spellStart"/>
      <w:r w:rsidR="00A230F3">
        <w:t>IoT</w:t>
      </w:r>
      <w:proofErr w:type="spellEnd"/>
      <w:r w:rsidR="00A230F3">
        <w:t xml:space="preserve"> NTN.</w:t>
      </w:r>
    </w:p>
    <w:p w14:paraId="6F7E2BED" w14:textId="24B59032" w:rsidR="00A230F3" w:rsidRDefault="00A230F3" w:rsidP="00A230F3">
      <w:pPr>
        <w:pStyle w:val="Proposal"/>
      </w:pPr>
      <w:r>
        <w:t xml:space="preserve">Align regenerative payload architecture definition for </w:t>
      </w:r>
      <w:proofErr w:type="spellStart"/>
      <w:r>
        <w:t>IoT</w:t>
      </w:r>
      <w:proofErr w:type="spellEnd"/>
      <w:r>
        <w:t xml:space="preserve"> NTN with the NR NTN</w:t>
      </w:r>
    </w:p>
    <w:p w14:paraId="2D64B627" w14:textId="77777777" w:rsidR="00A230F3" w:rsidRDefault="00A230F3" w:rsidP="00A230F3">
      <w:pPr>
        <w:rPr>
          <w:b/>
          <w:u w:val="single"/>
        </w:rPr>
      </w:pPr>
    </w:p>
    <w:p w14:paraId="48A99146" w14:textId="4948FA27" w:rsidR="00A230F3" w:rsidRDefault="00A230F3" w:rsidP="00A230F3">
      <w:pPr>
        <w:rPr>
          <w:b/>
          <w:u w:val="single"/>
        </w:rPr>
      </w:pPr>
      <w:r>
        <w:rPr>
          <w:b/>
          <w:u w:val="single"/>
        </w:rPr>
        <w:t>Store and Forward</w:t>
      </w:r>
    </w:p>
    <w:p w14:paraId="0FB17D91" w14:textId="5355AEDE" w:rsidR="00A81C8E" w:rsidRDefault="00A81C8E" w:rsidP="00A81C8E">
      <w:pPr>
        <w:jc w:val="center"/>
      </w:pPr>
      <w:r w:rsidRPr="00A81C8E">
        <w:rPr>
          <w:noProof/>
          <w:lang w:val="en-US" w:eastAsia="zh-CN"/>
        </w:rPr>
        <w:drawing>
          <wp:inline distT="0" distB="0" distL="0" distR="0" wp14:anchorId="32DF2FD2" wp14:editId="56517FC7">
            <wp:extent cx="2957885" cy="1711862"/>
            <wp:effectExtent l="0" t="0" r="0"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2976557" cy="1722668"/>
                    </a:xfrm>
                    <a:prstGeom prst="rect">
                      <a:avLst/>
                    </a:prstGeom>
                  </pic:spPr>
                </pic:pic>
              </a:graphicData>
            </a:graphic>
          </wp:inline>
        </w:drawing>
      </w:r>
    </w:p>
    <w:p w14:paraId="19225444" w14:textId="02CFD9ED" w:rsidR="00A81C8E" w:rsidRPr="00A81C8E" w:rsidRDefault="00A81C8E" w:rsidP="00A81C8E">
      <w:pPr>
        <w:jc w:val="center"/>
      </w:pPr>
      <w:r>
        <w:t>Figure 1: Store and Forward operations</w:t>
      </w:r>
    </w:p>
    <w:p w14:paraId="7622BA07" w14:textId="77777777" w:rsidR="0089599C" w:rsidRDefault="00854324" w:rsidP="00A230F3">
      <w:r>
        <w:t xml:space="preserve">Store and Forward are defined in [3] as </w:t>
      </w:r>
      <w:r w:rsidR="00206248">
        <w:t>the ability of a NTN to “</w:t>
      </w:r>
      <w:r w:rsidR="00206248" w:rsidRPr="00206248">
        <w:t>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ground-station infrastructures), improve the ground segment affordability with fewer ground stations and allow more robust UE services with the satellite under intermittently/temporarily unavailable feeder link.</w:t>
      </w:r>
      <w:r w:rsidR="00206248">
        <w:t xml:space="preserve">”. </w:t>
      </w:r>
    </w:p>
    <w:p w14:paraId="60F6F616" w14:textId="77777777" w:rsidR="0089599C" w:rsidRDefault="0089599C" w:rsidP="0089599C">
      <w:r>
        <w:t xml:space="preserve">The study performed in [2] describes 4 use cases for Store and </w:t>
      </w:r>
      <w:proofErr w:type="gramStart"/>
      <w:r>
        <w:t>Forward</w:t>
      </w:r>
      <w:proofErr w:type="gramEnd"/>
      <w:r>
        <w:t xml:space="preserve"> that are:</w:t>
      </w:r>
    </w:p>
    <w:p w14:paraId="7D4B9F4A" w14:textId="0241DD3F" w:rsidR="0089599C" w:rsidRPr="0089599C" w:rsidRDefault="0089599C" w:rsidP="0089599C">
      <w:pPr>
        <w:pStyle w:val="ListParagraph"/>
        <w:numPr>
          <w:ilvl w:val="0"/>
          <w:numId w:val="35"/>
        </w:numPr>
      </w:pPr>
      <w:r>
        <w:rPr>
          <w:lang w:val="en-US"/>
        </w:rPr>
        <w:t>Mobile-O</w:t>
      </w:r>
      <w:r w:rsidRPr="0089599C">
        <w:rPr>
          <w:lang w:val="en-US"/>
        </w:rPr>
        <w:t>riginated message Store and Forward</w:t>
      </w:r>
    </w:p>
    <w:p w14:paraId="04CC286A" w14:textId="027309F9" w:rsidR="0089599C" w:rsidRPr="0089599C" w:rsidRDefault="0089599C" w:rsidP="0089599C">
      <w:pPr>
        <w:pStyle w:val="ListParagraph"/>
        <w:numPr>
          <w:ilvl w:val="0"/>
          <w:numId w:val="35"/>
        </w:numPr>
      </w:pPr>
      <w:r w:rsidRPr="0089599C">
        <w:rPr>
          <w:lang w:val="en-US"/>
        </w:rPr>
        <w:t>Mobile-Terminated message Store and Forward</w:t>
      </w:r>
    </w:p>
    <w:p w14:paraId="1252554D" w14:textId="67D16F04" w:rsidR="0089599C" w:rsidRPr="0089599C" w:rsidRDefault="0089599C" w:rsidP="0089599C">
      <w:pPr>
        <w:pStyle w:val="ListParagraph"/>
        <w:numPr>
          <w:ilvl w:val="0"/>
          <w:numId w:val="35"/>
        </w:numPr>
      </w:pPr>
      <w:r>
        <w:rPr>
          <w:lang w:val="fr-FR"/>
        </w:rPr>
        <w:t xml:space="preserve">Inter-Satellite Store and </w:t>
      </w:r>
      <w:proofErr w:type="spellStart"/>
      <w:r>
        <w:rPr>
          <w:lang w:val="fr-FR"/>
        </w:rPr>
        <w:t>Forward</w:t>
      </w:r>
      <w:proofErr w:type="spellEnd"/>
    </w:p>
    <w:p w14:paraId="689CE47C" w14:textId="72B5B20D" w:rsidR="0089599C" w:rsidRPr="0089599C" w:rsidRDefault="0089599C" w:rsidP="0089599C">
      <w:pPr>
        <w:pStyle w:val="ListParagraph"/>
        <w:numPr>
          <w:ilvl w:val="0"/>
          <w:numId w:val="35"/>
        </w:numPr>
      </w:pPr>
      <w:r w:rsidRPr="0089599C">
        <w:rPr>
          <w:lang w:val="en-US"/>
        </w:rPr>
        <w:t xml:space="preserve">Data transfer for </w:t>
      </w:r>
      <w:proofErr w:type="spellStart"/>
      <w:r w:rsidRPr="0089599C">
        <w:rPr>
          <w:lang w:val="en-US"/>
        </w:rPr>
        <w:t>IoT</w:t>
      </w:r>
      <w:proofErr w:type="spellEnd"/>
      <w:r w:rsidRPr="0089599C">
        <w:rPr>
          <w:lang w:val="en-US"/>
        </w:rPr>
        <w:t xml:space="preserve"> devices in remote area</w:t>
      </w:r>
    </w:p>
    <w:p w14:paraId="6FB4600D" w14:textId="77777777" w:rsidR="0089599C" w:rsidRPr="0089599C" w:rsidRDefault="0089599C" w:rsidP="00A230F3">
      <w:pPr>
        <w:rPr>
          <w:lang w:val="x-none"/>
        </w:rPr>
      </w:pPr>
    </w:p>
    <w:p w14:paraId="27D14C2C" w14:textId="3688F6C5" w:rsidR="00A230F3" w:rsidRDefault="00E06F2A" w:rsidP="00A230F3">
      <w:r>
        <w:t xml:space="preserve">Also, </w:t>
      </w:r>
      <w:r w:rsidR="00206248">
        <w:t>[3] defines also a list of requirements associated to Store and Forward operations</w:t>
      </w:r>
      <w:r w:rsidR="000B643E">
        <w:t>.</w:t>
      </w:r>
    </w:p>
    <w:p w14:paraId="07D9247D" w14:textId="61A85F15" w:rsidR="000B643E" w:rsidRDefault="000B643E" w:rsidP="000B643E">
      <w:pPr>
        <w:pStyle w:val="Proposal"/>
      </w:pPr>
      <w:r>
        <w:t>The following requirements should be considered for the RAN2 Store and Forward work</w:t>
      </w:r>
    </w:p>
    <w:p w14:paraId="5D0AF667" w14:textId="45ECD816" w:rsidR="00206248" w:rsidRPr="000B643E" w:rsidRDefault="00206248" w:rsidP="00206248">
      <w:pPr>
        <w:pStyle w:val="ListParagraph"/>
        <w:numPr>
          <w:ilvl w:val="0"/>
          <w:numId w:val="35"/>
        </w:numPr>
        <w:rPr>
          <w:b/>
        </w:rPr>
      </w:pPr>
      <w:r w:rsidRPr="000B643E">
        <w:rPr>
          <w:b/>
          <w:lang w:val="en-GB"/>
        </w:rPr>
        <w:t>S</w:t>
      </w:r>
      <w:r w:rsidRPr="000B643E">
        <w:rPr>
          <w:b/>
        </w:rPr>
        <w:t>tore data on the satellite when the feeder link is unavailable; and forward the data once the feeder link between the satellite and the ground segment becomes available as illustrated on the figure above.</w:t>
      </w:r>
    </w:p>
    <w:p w14:paraId="2A2A91FF" w14:textId="68DBB3E8" w:rsidR="00206248" w:rsidRPr="000B643E" w:rsidRDefault="00206248" w:rsidP="00206248">
      <w:pPr>
        <w:pStyle w:val="ListParagraph"/>
        <w:numPr>
          <w:ilvl w:val="0"/>
          <w:numId w:val="35"/>
        </w:numPr>
        <w:rPr>
          <w:b/>
        </w:rPr>
      </w:pPr>
      <w:r w:rsidRPr="000B643E">
        <w:rPr>
          <w:b/>
        </w:rPr>
        <w:t>A 5G system with satellite access shall be able to inform a UE whether S&amp;F Satellite operation is applied</w:t>
      </w:r>
    </w:p>
    <w:p w14:paraId="43D0D6A9" w14:textId="77777777" w:rsidR="000B643E" w:rsidRPr="000B643E" w:rsidRDefault="000B643E" w:rsidP="000B643E">
      <w:pPr>
        <w:pStyle w:val="ListParagraph"/>
        <w:numPr>
          <w:ilvl w:val="0"/>
          <w:numId w:val="35"/>
        </w:numPr>
        <w:rPr>
          <w:b/>
        </w:rPr>
      </w:pPr>
      <w:r w:rsidRPr="000B643E">
        <w:rPr>
          <w:b/>
        </w:rP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288C293A" w14:textId="143CFA29" w:rsidR="0089599C" w:rsidRDefault="0089599C" w:rsidP="000B643E"/>
    <w:p w14:paraId="2E80BBFB" w14:textId="2B55EF36" w:rsidR="0089599C" w:rsidRDefault="00E06F2A" w:rsidP="00E06F2A">
      <w:r>
        <w:t xml:space="preserve">Finally, [4] studied different solutions to support regenerative </w:t>
      </w:r>
      <w:proofErr w:type="spellStart"/>
      <w:r>
        <w:t>IoT</w:t>
      </w:r>
      <w:proofErr w:type="spellEnd"/>
      <w:r>
        <w:t xml:space="preserve"> NTN payload and store and forward operations. Especially, the regenerative payload architecture pose the problem of the moving interfaces and network registration that are in the scope of the RAN3.</w:t>
      </w:r>
    </w:p>
    <w:p w14:paraId="1D9E15BE" w14:textId="6D69E77E" w:rsidR="002874B5" w:rsidRDefault="002874B5" w:rsidP="009C701A"/>
    <w:p w14:paraId="20D74898" w14:textId="7916DF50" w:rsidR="00C01F33" w:rsidRPr="00CE0424" w:rsidRDefault="00F17621" w:rsidP="00CE0424">
      <w:pPr>
        <w:pStyle w:val="Heading1"/>
      </w:pPr>
      <w:r>
        <w:lastRenderedPageBreak/>
        <w:t>3</w:t>
      </w:r>
      <w:r w:rsidR="00373D2C">
        <w:tab/>
      </w:r>
      <w:r w:rsidR="00C01F33" w:rsidRPr="00CE0424">
        <w:t>Conclusion</w:t>
      </w:r>
    </w:p>
    <w:p w14:paraId="7E08B161" w14:textId="344FE222" w:rsidR="002874B5" w:rsidRPr="00F97E91" w:rsidRDefault="00F97E91" w:rsidP="002874B5">
      <w:pPr>
        <w:pStyle w:val="BodyText"/>
        <w:rPr>
          <w:lang w:val="en-US"/>
        </w:rPr>
      </w:pPr>
      <w:r w:rsidRPr="00D62AED">
        <w:rPr>
          <w:lang w:val="en-US"/>
        </w:rPr>
        <w:t>Based on the discussion in the previous sections we propose the following:</w:t>
      </w:r>
    </w:p>
    <w:p w14:paraId="67BAA60C" w14:textId="77777777" w:rsidR="00F17621" w:rsidRDefault="00F17621" w:rsidP="00F17621">
      <w:pPr>
        <w:pStyle w:val="Proposal"/>
        <w:numPr>
          <w:ilvl w:val="0"/>
          <w:numId w:val="39"/>
        </w:numPr>
      </w:pPr>
      <w:r>
        <w:t xml:space="preserve">Align regenerative payload architecture definition for </w:t>
      </w:r>
      <w:proofErr w:type="spellStart"/>
      <w:r>
        <w:t>IoT</w:t>
      </w:r>
      <w:proofErr w:type="spellEnd"/>
      <w:r>
        <w:t xml:space="preserve"> NTN with the NR NTN</w:t>
      </w:r>
    </w:p>
    <w:p w14:paraId="79B63703" w14:textId="77777777" w:rsidR="00F17621" w:rsidRDefault="00F17621" w:rsidP="00F17621">
      <w:pPr>
        <w:pStyle w:val="Proposal"/>
      </w:pPr>
      <w:r>
        <w:t>The following requirements should be considered for the RAN2 Store and Forward work</w:t>
      </w:r>
    </w:p>
    <w:p w14:paraId="5E695916" w14:textId="77777777" w:rsidR="00F17621" w:rsidRPr="000B643E" w:rsidRDefault="00F17621" w:rsidP="00F17621">
      <w:pPr>
        <w:pStyle w:val="ListParagraph"/>
        <w:numPr>
          <w:ilvl w:val="0"/>
          <w:numId w:val="35"/>
        </w:numPr>
        <w:rPr>
          <w:b/>
        </w:rPr>
      </w:pPr>
      <w:r w:rsidRPr="000B643E">
        <w:rPr>
          <w:b/>
          <w:lang w:val="en-GB"/>
        </w:rPr>
        <w:t>S</w:t>
      </w:r>
      <w:r w:rsidRPr="000B643E">
        <w:rPr>
          <w:b/>
        </w:rPr>
        <w:t>tore data on the satellite when the feeder link is unavailable; and forward the data once the feeder link between the satellite and the ground segment becomes available as illustrated on the figure above.</w:t>
      </w:r>
    </w:p>
    <w:p w14:paraId="0A8B8985" w14:textId="77777777" w:rsidR="00F17621" w:rsidRPr="000B643E" w:rsidRDefault="00F17621" w:rsidP="00F17621">
      <w:pPr>
        <w:pStyle w:val="ListParagraph"/>
        <w:numPr>
          <w:ilvl w:val="0"/>
          <w:numId w:val="35"/>
        </w:numPr>
        <w:rPr>
          <w:b/>
        </w:rPr>
      </w:pPr>
      <w:r w:rsidRPr="000B643E">
        <w:rPr>
          <w:b/>
        </w:rPr>
        <w:t>A 5G system with satellite access shall be able to inform a UE whether S&amp;F Satellite operation is applied</w:t>
      </w:r>
    </w:p>
    <w:p w14:paraId="262775B4" w14:textId="77777777" w:rsidR="00F17621" w:rsidRPr="000B643E" w:rsidRDefault="00F17621" w:rsidP="00F17621">
      <w:pPr>
        <w:pStyle w:val="ListParagraph"/>
        <w:numPr>
          <w:ilvl w:val="0"/>
          <w:numId w:val="35"/>
        </w:numPr>
        <w:rPr>
          <w:b/>
        </w:rPr>
      </w:pPr>
      <w:r w:rsidRPr="000B643E">
        <w:rPr>
          <w:b/>
        </w:rP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48B27773" w14:textId="3A7FA457" w:rsidR="008E065E" w:rsidRPr="00F17621" w:rsidRDefault="008E065E" w:rsidP="00BE0960">
      <w:pPr>
        <w:pStyle w:val="BodyText"/>
        <w:rPr>
          <w:b/>
          <w:bCs/>
          <w:lang w:val="x-none"/>
        </w:rPr>
      </w:pPr>
    </w:p>
    <w:p w14:paraId="019D623B" w14:textId="77777777" w:rsidR="008E065E" w:rsidRPr="00CE0424" w:rsidRDefault="008E065E" w:rsidP="008E065E">
      <w:pPr>
        <w:rPr>
          <w:b/>
          <w:bCs/>
        </w:rPr>
      </w:pPr>
    </w:p>
    <w:p w14:paraId="7BD5CFC3" w14:textId="77777777" w:rsidR="00F507D1" w:rsidRPr="00CE0424" w:rsidRDefault="00F507D1" w:rsidP="00CE0424">
      <w:pPr>
        <w:pStyle w:val="Heading1"/>
      </w:pPr>
      <w:bookmarkStart w:id="3" w:name="_In-sequence_SDU_delivery"/>
      <w:bookmarkEnd w:id="3"/>
      <w:r w:rsidRPr="00CE0424">
        <w:t>References</w:t>
      </w:r>
    </w:p>
    <w:p w14:paraId="75A2579A" w14:textId="0297954A" w:rsidR="00CE706A" w:rsidRDefault="00BE0960" w:rsidP="00854324">
      <w:pPr>
        <w:pStyle w:val="Reference"/>
      </w:pPr>
      <w:bookmarkStart w:id="4" w:name="_Ref174151459"/>
      <w:bookmarkStart w:id="5" w:name="_Ref189809556"/>
      <w:r w:rsidRPr="00BE0960">
        <w:t>R</w:t>
      </w:r>
      <w:r w:rsidR="00B55E00">
        <w:t>P-234076</w:t>
      </w:r>
      <w:r w:rsidR="00854324">
        <w:t>0</w:t>
      </w:r>
      <w:r w:rsidRPr="00BE0960">
        <w:t xml:space="preserve">, </w:t>
      </w:r>
      <w:r w:rsidR="00854324" w:rsidRPr="00854324">
        <w:t>New WID: Non-Terrestrial Networks (NTN) for Internet of Things (</w:t>
      </w:r>
      <w:proofErr w:type="spellStart"/>
      <w:r w:rsidR="00854324" w:rsidRPr="00854324">
        <w:t>IoT</w:t>
      </w:r>
      <w:proofErr w:type="spellEnd"/>
      <w:r w:rsidR="00854324" w:rsidRPr="00854324">
        <w:t>) Phase 3</w:t>
      </w:r>
      <w:r w:rsidRPr="00BE0960">
        <w:t xml:space="preserve">, </w:t>
      </w:r>
      <w:r w:rsidR="00B55E00">
        <w:t>RAN1 Vice-Chair, RAN#102</w:t>
      </w:r>
      <w:r w:rsidRPr="00BE0960">
        <w:t xml:space="preserve">, </w:t>
      </w:r>
      <w:r w:rsidR="00B55E00">
        <w:t>December 11-15, Edinburgh, UK</w:t>
      </w:r>
      <w:r w:rsidRPr="00BE0960">
        <w:t>.</w:t>
      </w:r>
      <w:bookmarkEnd w:id="4"/>
      <w:bookmarkEnd w:id="5"/>
    </w:p>
    <w:p w14:paraId="0C46F4BA" w14:textId="04923CEB" w:rsidR="00854324" w:rsidRDefault="00854324" w:rsidP="00854324">
      <w:pPr>
        <w:pStyle w:val="Reference"/>
      </w:pPr>
      <w:r>
        <w:t xml:space="preserve">TR 22.865, </w:t>
      </w:r>
      <w:r w:rsidRPr="00854324">
        <w:t>Study on satellite access Phase 3</w:t>
      </w:r>
      <w:r>
        <w:t>, v19.2.0, 2023-12.</w:t>
      </w:r>
    </w:p>
    <w:p w14:paraId="7937A755" w14:textId="6ACB4B06" w:rsidR="00854324" w:rsidRDefault="00854324" w:rsidP="00854324">
      <w:pPr>
        <w:pStyle w:val="Reference"/>
      </w:pPr>
      <w:r>
        <w:t xml:space="preserve">TR 22.261, </w:t>
      </w:r>
      <w:r w:rsidRPr="00854324">
        <w:t>Service requirements for the 5G system</w:t>
      </w:r>
      <w:r>
        <w:t>, v19.5.0, 2023-12.</w:t>
      </w:r>
    </w:p>
    <w:p w14:paraId="140A0C49" w14:textId="74EEECE2" w:rsidR="00854324" w:rsidRPr="00CE0424" w:rsidRDefault="00854324" w:rsidP="00854324">
      <w:pPr>
        <w:pStyle w:val="Reference"/>
      </w:pPr>
      <w:r>
        <w:t>TR 23.700-29, Study on integration of satellite components in the 5G architecture, v0.4.0, 2024-03.</w:t>
      </w:r>
    </w:p>
    <w:sectPr w:rsidR="00854324"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8ECB6" w14:textId="77777777" w:rsidR="00FC7457" w:rsidRDefault="00FC7457">
      <w:r>
        <w:separator/>
      </w:r>
    </w:p>
  </w:endnote>
  <w:endnote w:type="continuationSeparator" w:id="0">
    <w:p w14:paraId="484653AF" w14:textId="77777777" w:rsidR="00FC7457" w:rsidRDefault="00FC7457">
      <w:r>
        <w:continuationSeparator/>
      </w:r>
    </w:p>
  </w:endnote>
  <w:endnote w:type="continuationNotice" w:id="1">
    <w:p w14:paraId="5BA7914D" w14:textId="77777777" w:rsidR="00FC7457" w:rsidRDefault="00FC7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U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233E02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7AD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7AD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87F13" w14:textId="77777777" w:rsidR="00FC7457" w:rsidRDefault="00FC7457">
      <w:r>
        <w:separator/>
      </w:r>
    </w:p>
  </w:footnote>
  <w:footnote w:type="continuationSeparator" w:id="0">
    <w:p w14:paraId="166CE2D5" w14:textId="77777777" w:rsidR="00FC7457" w:rsidRDefault="00FC7457">
      <w:r>
        <w:continuationSeparator/>
      </w:r>
    </w:p>
  </w:footnote>
  <w:footnote w:type="continuationNotice" w:id="1">
    <w:p w14:paraId="398CD46F" w14:textId="77777777" w:rsidR="00FC7457" w:rsidRDefault="00FC745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620793"/>
    <w:multiLevelType w:val="hybridMultilevel"/>
    <w:tmpl w:val="B90C85B2"/>
    <w:lvl w:ilvl="0" w:tplc="70946344">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2E6BB9"/>
    <w:multiLevelType w:val="multilevel"/>
    <w:tmpl w:val="E74040D0"/>
    <w:lvl w:ilvl="0">
      <w:start w:val="4"/>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24"/>
  </w:num>
  <w:num w:numId="3">
    <w:abstractNumId w:val="19"/>
  </w:num>
  <w:num w:numId="4">
    <w:abstractNumId w:val="21"/>
  </w:num>
  <w:num w:numId="5">
    <w:abstractNumId w:val="16"/>
  </w:num>
  <w:num w:numId="6">
    <w:abstractNumId w:val="23"/>
  </w:num>
  <w:num w:numId="7">
    <w:abstractNumId w:val="28"/>
  </w:num>
  <w:num w:numId="8">
    <w:abstractNumId w:val="17"/>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9"/>
  </w:num>
  <w:num w:numId="18">
    <w:abstractNumId w:val="10"/>
  </w:num>
  <w:num w:numId="19">
    <w:abstractNumId w:val="6"/>
  </w:num>
  <w:num w:numId="20">
    <w:abstractNumId w:val="32"/>
  </w:num>
  <w:num w:numId="21">
    <w:abstractNumId w:val="18"/>
  </w:num>
  <w:num w:numId="22">
    <w:abstractNumId w:val="31"/>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29"/>
  </w:num>
  <w:num w:numId="26">
    <w:abstractNumId w:val="12"/>
  </w:num>
  <w:num w:numId="27">
    <w:abstractNumId w:val="15"/>
  </w:num>
  <w:num w:numId="28">
    <w:abstractNumId w:val="7"/>
  </w:num>
  <w:num w:numId="29">
    <w:abstractNumId w:val="5"/>
  </w:num>
  <w:num w:numId="30">
    <w:abstractNumId w:val="20"/>
  </w:num>
  <w:num w:numId="31">
    <w:abstractNumId w:val="8"/>
  </w:num>
  <w:num w:numId="32">
    <w:abstractNumId w:val="35"/>
  </w:num>
  <w:num w:numId="33">
    <w:abstractNumId w:val="33"/>
  </w:num>
  <w:num w:numId="34">
    <w:abstractNumId w:val="14"/>
  </w:num>
  <w:num w:numId="35">
    <w:abstractNumId w:val="11"/>
  </w:num>
  <w:num w:numId="36">
    <w:abstractNumId w:val="34"/>
  </w:num>
  <w:num w:numId="37">
    <w:abstractNumId w:val="19"/>
    <w:lvlOverride w:ilvl="0">
      <w:startOverride w:val="1"/>
    </w:lvlOverride>
  </w:num>
  <w:num w:numId="38">
    <w:abstractNumId w:val="26"/>
    <w:lvlOverride w:ilvl="0">
      <w:startOverride w:val="1"/>
    </w:lvlOverride>
  </w:num>
  <w:num w:numId="39">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4FAF"/>
    <w:rsid w:val="00036BA1"/>
    <w:rsid w:val="00036FE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B643E"/>
    <w:rsid w:val="000C165A"/>
    <w:rsid w:val="000C2E19"/>
    <w:rsid w:val="000C4FC0"/>
    <w:rsid w:val="000D0D07"/>
    <w:rsid w:val="000D4797"/>
    <w:rsid w:val="000E0527"/>
    <w:rsid w:val="000E1E92"/>
    <w:rsid w:val="000F06D6"/>
    <w:rsid w:val="000F0EB1"/>
    <w:rsid w:val="000F1106"/>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51E23"/>
    <w:rsid w:val="001526E0"/>
    <w:rsid w:val="001551B5"/>
    <w:rsid w:val="00160157"/>
    <w:rsid w:val="001659C1"/>
    <w:rsid w:val="00173A8E"/>
    <w:rsid w:val="0017502C"/>
    <w:rsid w:val="0018143F"/>
    <w:rsid w:val="00181FF8"/>
    <w:rsid w:val="00190AC1"/>
    <w:rsid w:val="0019341A"/>
    <w:rsid w:val="00197DF9"/>
    <w:rsid w:val="001A1165"/>
    <w:rsid w:val="001A1987"/>
    <w:rsid w:val="001A2564"/>
    <w:rsid w:val="001A6173"/>
    <w:rsid w:val="001A6CBA"/>
    <w:rsid w:val="001B0D97"/>
    <w:rsid w:val="001B5A5D"/>
    <w:rsid w:val="001C1CE5"/>
    <w:rsid w:val="001C3D2A"/>
    <w:rsid w:val="001C5CB8"/>
    <w:rsid w:val="001D51BA"/>
    <w:rsid w:val="001D53E7"/>
    <w:rsid w:val="001D6342"/>
    <w:rsid w:val="001D6D53"/>
    <w:rsid w:val="001E58E2"/>
    <w:rsid w:val="001E6217"/>
    <w:rsid w:val="001E7AED"/>
    <w:rsid w:val="001F3916"/>
    <w:rsid w:val="001F54C5"/>
    <w:rsid w:val="001F662C"/>
    <w:rsid w:val="001F7074"/>
    <w:rsid w:val="00200490"/>
    <w:rsid w:val="00201F3A"/>
    <w:rsid w:val="00203F96"/>
    <w:rsid w:val="0020497F"/>
    <w:rsid w:val="00206248"/>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4238"/>
    <w:rsid w:val="00235632"/>
    <w:rsid w:val="00235872"/>
    <w:rsid w:val="00241559"/>
    <w:rsid w:val="002435B3"/>
    <w:rsid w:val="00244E80"/>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4B5"/>
    <w:rsid w:val="00287838"/>
    <w:rsid w:val="002907B5"/>
    <w:rsid w:val="00292EB7"/>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63C0"/>
    <w:rsid w:val="002D7637"/>
    <w:rsid w:val="002E17F2"/>
    <w:rsid w:val="002E7CAE"/>
    <w:rsid w:val="002F2771"/>
    <w:rsid w:val="002F37A9"/>
    <w:rsid w:val="00301CE6"/>
    <w:rsid w:val="0030256B"/>
    <w:rsid w:val="0030501F"/>
    <w:rsid w:val="00307266"/>
    <w:rsid w:val="00307BA1"/>
    <w:rsid w:val="00311702"/>
    <w:rsid w:val="00311E82"/>
    <w:rsid w:val="00313FD6"/>
    <w:rsid w:val="003143BD"/>
    <w:rsid w:val="00315363"/>
    <w:rsid w:val="003173F5"/>
    <w:rsid w:val="003203ED"/>
    <w:rsid w:val="00322C9F"/>
    <w:rsid w:val="00324D23"/>
    <w:rsid w:val="003267B7"/>
    <w:rsid w:val="00331751"/>
    <w:rsid w:val="00334066"/>
    <w:rsid w:val="00334579"/>
    <w:rsid w:val="00335858"/>
    <w:rsid w:val="00336BDA"/>
    <w:rsid w:val="00342BD7"/>
    <w:rsid w:val="00346DB5"/>
    <w:rsid w:val="003477B1"/>
    <w:rsid w:val="00355902"/>
    <w:rsid w:val="00357380"/>
    <w:rsid w:val="003602D9"/>
    <w:rsid w:val="003604CE"/>
    <w:rsid w:val="00370E47"/>
    <w:rsid w:val="00373D2C"/>
    <w:rsid w:val="003742AC"/>
    <w:rsid w:val="00377CE1"/>
    <w:rsid w:val="0038114C"/>
    <w:rsid w:val="00385BF0"/>
    <w:rsid w:val="00387186"/>
    <w:rsid w:val="003939FF"/>
    <w:rsid w:val="003A2223"/>
    <w:rsid w:val="003A2A0F"/>
    <w:rsid w:val="003A45A1"/>
    <w:rsid w:val="003A5B0A"/>
    <w:rsid w:val="003A5B48"/>
    <w:rsid w:val="003A6BAC"/>
    <w:rsid w:val="003A70A4"/>
    <w:rsid w:val="003A7EF3"/>
    <w:rsid w:val="003B159C"/>
    <w:rsid w:val="003B369F"/>
    <w:rsid w:val="003B36A3"/>
    <w:rsid w:val="003B64BB"/>
    <w:rsid w:val="003B7FE5"/>
    <w:rsid w:val="003C11C8"/>
    <w:rsid w:val="003C2702"/>
    <w:rsid w:val="003C4C0E"/>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B08"/>
    <w:rsid w:val="004517AA"/>
    <w:rsid w:val="00452CAC"/>
    <w:rsid w:val="00457565"/>
    <w:rsid w:val="00457B71"/>
    <w:rsid w:val="004669E2"/>
    <w:rsid w:val="00470C31"/>
    <w:rsid w:val="00471DE0"/>
    <w:rsid w:val="00472B41"/>
    <w:rsid w:val="004734D0"/>
    <w:rsid w:val="0047556B"/>
    <w:rsid w:val="00477768"/>
    <w:rsid w:val="00482004"/>
    <w:rsid w:val="00490204"/>
    <w:rsid w:val="00492BC5"/>
    <w:rsid w:val="004964F1"/>
    <w:rsid w:val="004A16BC"/>
    <w:rsid w:val="004A2B94"/>
    <w:rsid w:val="004A4B33"/>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34EE"/>
    <w:rsid w:val="00506557"/>
    <w:rsid w:val="0050677A"/>
    <w:rsid w:val="005108D8"/>
    <w:rsid w:val="005116F9"/>
    <w:rsid w:val="005153A7"/>
    <w:rsid w:val="005219CF"/>
    <w:rsid w:val="00523E8F"/>
    <w:rsid w:val="00534B59"/>
    <w:rsid w:val="0053662A"/>
    <w:rsid w:val="00536759"/>
    <w:rsid w:val="00537C62"/>
    <w:rsid w:val="005442EF"/>
    <w:rsid w:val="00546970"/>
    <w:rsid w:val="00554E19"/>
    <w:rsid w:val="0056121F"/>
    <w:rsid w:val="00572505"/>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283C"/>
    <w:rsid w:val="00604F14"/>
    <w:rsid w:val="00611B83"/>
    <w:rsid w:val="00613257"/>
    <w:rsid w:val="00620A71"/>
    <w:rsid w:val="00620D80"/>
    <w:rsid w:val="00622570"/>
    <w:rsid w:val="006234A6"/>
    <w:rsid w:val="00627A83"/>
    <w:rsid w:val="00630001"/>
    <w:rsid w:val="006311B3"/>
    <w:rsid w:val="0063284C"/>
    <w:rsid w:val="00636398"/>
    <w:rsid w:val="006368D3"/>
    <w:rsid w:val="006377EC"/>
    <w:rsid w:val="0064151F"/>
    <w:rsid w:val="00641533"/>
    <w:rsid w:val="0064208D"/>
    <w:rsid w:val="00643475"/>
    <w:rsid w:val="0064396A"/>
    <w:rsid w:val="0064624E"/>
    <w:rsid w:val="00647DED"/>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2F64"/>
    <w:rsid w:val="00683ECE"/>
    <w:rsid w:val="00694F78"/>
    <w:rsid w:val="00695FC2"/>
    <w:rsid w:val="00696949"/>
    <w:rsid w:val="00697052"/>
    <w:rsid w:val="006A18C4"/>
    <w:rsid w:val="006A46FB"/>
    <w:rsid w:val="006A5744"/>
    <w:rsid w:val="006A5E28"/>
    <w:rsid w:val="006A697B"/>
    <w:rsid w:val="006A7AFF"/>
    <w:rsid w:val="006B1816"/>
    <w:rsid w:val="006B2099"/>
    <w:rsid w:val="006B280D"/>
    <w:rsid w:val="006B50CF"/>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57D0"/>
    <w:rsid w:val="00726EA6"/>
    <w:rsid w:val="00727208"/>
    <w:rsid w:val="00727680"/>
    <w:rsid w:val="00732B7B"/>
    <w:rsid w:val="007348B1"/>
    <w:rsid w:val="007362A6"/>
    <w:rsid w:val="00736D7D"/>
    <w:rsid w:val="00740E58"/>
    <w:rsid w:val="007445A0"/>
    <w:rsid w:val="0074524B"/>
    <w:rsid w:val="00747D8B"/>
    <w:rsid w:val="00751228"/>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FE7"/>
    <w:rsid w:val="00854324"/>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599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31BD9"/>
    <w:rsid w:val="009368F3"/>
    <w:rsid w:val="00937B32"/>
    <w:rsid w:val="00941636"/>
    <w:rsid w:val="00943742"/>
    <w:rsid w:val="00945C05"/>
    <w:rsid w:val="00946945"/>
    <w:rsid w:val="00947713"/>
    <w:rsid w:val="00947ADB"/>
    <w:rsid w:val="00950DE7"/>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3AC2"/>
    <w:rsid w:val="009B4DF4"/>
    <w:rsid w:val="009B564E"/>
    <w:rsid w:val="009B7E87"/>
    <w:rsid w:val="009C0169"/>
    <w:rsid w:val="009C403E"/>
    <w:rsid w:val="009C701A"/>
    <w:rsid w:val="009D3B62"/>
    <w:rsid w:val="009D4F2B"/>
    <w:rsid w:val="009D4FF0"/>
    <w:rsid w:val="009D703C"/>
    <w:rsid w:val="009D718F"/>
    <w:rsid w:val="009E068F"/>
    <w:rsid w:val="009E14E0"/>
    <w:rsid w:val="009E35DB"/>
    <w:rsid w:val="009E47A3"/>
    <w:rsid w:val="009F08F3"/>
    <w:rsid w:val="009F344F"/>
    <w:rsid w:val="009F3A57"/>
    <w:rsid w:val="009F4AF8"/>
    <w:rsid w:val="00A03143"/>
    <w:rsid w:val="00A031D8"/>
    <w:rsid w:val="00A048A8"/>
    <w:rsid w:val="00A04F49"/>
    <w:rsid w:val="00A1362C"/>
    <w:rsid w:val="00A13E54"/>
    <w:rsid w:val="00A17F63"/>
    <w:rsid w:val="00A2193B"/>
    <w:rsid w:val="00A230F3"/>
    <w:rsid w:val="00A2351A"/>
    <w:rsid w:val="00A264A9"/>
    <w:rsid w:val="00A26DCF"/>
    <w:rsid w:val="00A27785"/>
    <w:rsid w:val="00A30187"/>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61D4"/>
    <w:rsid w:val="00A77EC4"/>
    <w:rsid w:val="00A81C8E"/>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BF4"/>
    <w:rsid w:val="00B372AA"/>
    <w:rsid w:val="00B40445"/>
    <w:rsid w:val="00B409E0"/>
    <w:rsid w:val="00B41888"/>
    <w:rsid w:val="00B44DBD"/>
    <w:rsid w:val="00B45A52"/>
    <w:rsid w:val="00B46175"/>
    <w:rsid w:val="00B5116B"/>
    <w:rsid w:val="00B548B7"/>
    <w:rsid w:val="00B55E00"/>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A4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35E4"/>
    <w:rsid w:val="00C14D4B"/>
    <w:rsid w:val="00C154BB"/>
    <w:rsid w:val="00C268E6"/>
    <w:rsid w:val="00C279B5"/>
    <w:rsid w:val="00C27C45"/>
    <w:rsid w:val="00C3719D"/>
    <w:rsid w:val="00C37CB2"/>
    <w:rsid w:val="00C473A5"/>
    <w:rsid w:val="00C54995"/>
    <w:rsid w:val="00C54D41"/>
    <w:rsid w:val="00C60783"/>
    <w:rsid w:val="00C63C5E"/>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525B"/>
    <w:rsid w:val="00CC7B45"/>
    <w:rsid w:val="00CD1096"/>
    <w:rsid w:val="00CD1188"/>
    <w:rsid w:val="00CD2ED1"/>
    <w:rsid w:val="00CD337B"/>
    <w:rsid w:val="00CE0424"/>
    <w:rsid w:val="00CE706A"/>
    <w:rsid w:val="00CE7561"/>
    <w:rsid w:val="00CF1354"/>
    <w:rsid w:val="00CF1EAE"/>
    <w:rsid w:val="00CF3B1F"/>
    <w:rsid w:val="00CF3BF6"/>
    <w:rsid w:val="00CF625B"/>
    <w:rsid w:val="00CF687E"/>
    <w:rsid w:val="00CF6D96"/>
    <w:rsid w:val="00D0349B"/>
    <w:rsid w:val="00D0387B"/>
    <w:rsid w:val="00D10249"/>
    <w:rsid w:val="00D115C3"/>
    <w:rsid w:val="00D11897"/>
    <w:rsid w:val="00D13135"/>
    <w:rsid w:val="00D133E7"/>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16F2"/>
    <w:rsid w:val="00D730E9"/>
    <w:rsid w:val="00D77B1D"/>
    <w:rsid w:val="00D8021F"/>
    <w:rsid w:val="00D80383"/>
    <w:rsid w:val="00D823C6"/>
    <w:rsid w:val="00D8327F"/>
    <w:rsid w:val="00D86CA3"/>
    <w:rsid w:val="00D871CE"/>
    <w:rsid w:val="00D9196D"/>
    <w:rsid w:val="00D92982"/>
    <w:rsid w:val="00DA2581"/>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06F2A"/>
    <w:rsid w:val="00E110E7"/>
    <w:rsid w:val="00E11B20"/>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59F9"/>
    <w:rsid w:val="00F06C67"/>
    <w:rsid w:val="00F06DFD"/>
    <w:rsid w:val="00F071D1"/>
    <w:rsid w:val="00F07533"/>
    <w:rsid w:val="00F10629"/>
    <w:rsid w:val="00F15FA5"/>
    <w:rsid w:val="00F17621"/>
    <w:rsid w:val="00F209B7"/>
    <w:rsid w:val="00F20F5C"/>
    <w:rsid w:val="00F2376F"/>
    <w:rsid w:val="00F243D8"/>
    <w:rsid w:val="00F26A50"/>
    <w:rsid w:val="00F30828"/>
    <w:rsid w:val="00F313D6"/>
    <w:rsid w:val="00F40F0C"/>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56A"/>
    <w:rsid w:val="00F90F8D"/>
    <w:rsid w:val="00F92782"/>
    <w:rsid w:val="00F93AA9"/>
    <w:rsid w:val="00F96985"/>
    <w:rsid w:val="00F97838"/>
    <w:rsid w:val="00F97E91"/>
    <w:rsid w:val="00FA2BB3"/>
    <w:rsid w:val="00FB4C80"/>
    <w:rsid w:val="00FB6A6A"/>
    <w:rsid w:val="00FC7429"/>
    <w:rsid w:val="00FC7457"/>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A4FD690-EB44-4B84-8903-898C9E31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Flavien Ronteix (Thales)</cp:lastModifiedBy>
  <cp:revision>2</cp:revision>
  <cp:lastPrinted>2008-01-31T07:09:00Z</cp:lastPrinted>
  <dcterms:created xsi:type="dcterms:W3CDTF">2024-04-04T20:01:00Z</dcterms:created>
  <dcterms:modified xsi:type="dcterms:W3CDTF">2024-04-04T20:01:00Z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